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68BD5" w14:textId="141A6F5E" w:rsidR="00C9316B" w:rsidRPr="00CF3492" w:rsidRDefault="00CF3492" w:rsidP="00766E4D">
      <w:pPr>
        <w:keepNext/>
        <w:ind w:right="-138"/>
        <w:outlineLvl w:val="0"/>
        <w:rPr>
          <w:rFonts w:ascii="Arial" w:eastAsia="Times New Roman" w:hAnsi="Arial" w:cs="Arial"/>
          <w:b/>
          <w:bCs/>
          <w:color w:val="FFFFFF" w:themeColor="background1"/>
          <w:sz w:val="36"/>
          <w:szCs w:val="36"/>
          <w:lang w:val="en-US" w:eastAsia="en-US"/>
        </w:rPr>
      </w:pPr>
      <w:r w:rsidRPr="00CF3492">
        <w:rPr>
          <w:rFonts w:ascii="Arial" w:eastAsia="Times New Roman" w:hAnsi="Arial" w:cs="Arial"/>
          <w:bCs/>
          <w:noProof/>
          <w:color w:val="FFFFFF" w:themeColor="background1"/>
          <w:sz w:val="28"/>
          <w:lang w:eastAsia="ko-KR"/>
        </w:rPr>
        <mc:AlternateContent>
          <mc:Choice Requires="wps">
            <w:drawing>
              <wp:anchor distT="0" distB="0" distL="114300" distR="114300" simplePos="0" relativeHeight="251660288" behindDoc="1" locked="0" layoutInCell="1" allowOverlap="1" wp14:anchorId="51F88E64" wp14:editId="46BF2D88">
                <wp:simplePos x="0" y="0"/>
                <wp:positionH relativeFrom="column">
                  <wp:posOffset>-457200</wp:posOffset>
                </wp:positionH>
                <wp:positionV relativeFrom="paragraph">
                  <wp:posOffset>-189781</wp:posOffset>
                </wp:positionV>
                <wp:extent cx="6795135" cy="611671"/>
                <wp:effectExtent l="0" t="0" r="12065" b="0"/>
                <wp:wrapNone/>
                <wp:docPr id="3" name="Rechteck 3"/>
                <wp:cNvGraphicFramePr/>
                <a:graphic xmlns:a="http://schemas.openxmlformats.org/drawingml/2006/main">
                  <a:graphicData uri="http://schemas.microsoft.com/office/word/2010/wordprocessingShape">
                    <wps:wsp>
                      <wps:cNvSpPr/>
                      <wps:spPr>
                        <a:xfrm>
                          <a:off x="0" y="0"/>
                          <a:ext cx="6795135" cy="611671"/>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16035B" id="Rechteck 3" o:spid="_x0000_s1026" style="position:absolute;margin-left:-36pt;margin-top:-14.95pt;width:535.05pt;height:4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" fillcolor="#3e1f81 [3204]" stroked="f"/>
            </w:pict>
          </mc:Fallback>
        </mc:AlternateContent>
      </w:r>
      <w:r w:rsidR="00C9316B" w:rsidRPr="00CF3492">
        <w:rPr>
          <w:rFonts w:ascii="Arial" w:eastAsia="Times New Roman" w:hAnsi="Arial" w:cs="Arial"/>
          <w:b/>
          <w:bCs/>
          <w:color w:val="FFFFFF" w:themeColor="background1"/>
          <w:sz w:val="36"/>
          <w:szCs w:val="36"/>
          <w:lang w:val="en-US" w:eastAsia="en-US"/>
        </w:rPr>
        <w:t>MR. VERNE HARNISH</w:t>
      </w:r>
      <w:r w:rsidR="00567348">
        <w:rPr>
          <w:rFonts w:ascii="Arial" w:eastAsia="Times New Roman" w:hAnsi="Arial" w:cs="Arial"/>
          <w:b/>
          <w:bCs/>
          <w:color w:val="FFFFFF" w:themeColor="background1"/>
          <w:sz w:val="36"/>
          <w:szCs w:val="36"/>
          <w:lang w:val="en-US" w:eastAsia="en-US"/>
        </w:rPr>
        <w:tab/>
      </w:r>
      <w:r w:rsidR="00567348">
        <w:rPr>
          <w:rFonts w:ascii="Arial" w:eastAsia="Times New Roman" w:hAnsi="Arial" w:cs="Arial"/>
          <w:b/>
          <w:bCs/>
          <w:color w:val="FFFFFF" w:themeColor="background1"/>
          <w:sz w:val="36"/>
          <w:szCs w:val="36"/>
          <w:lang w:val="en-US" w:eastAsia="en-US"/>
        </w:rPr>
        <w:tab/>
      </w:r>
      <w:r w:rsidR="00567348">
        <w:rPr>
          <w:rFonts w:ascii="Arial" w:eastAsia="Times New Roman" w:hAnsi="Arial" w:cs="Arial"/>
          <w:b/>
          <w:bCs/>
          <w:color w:val="FFFFFF" w:themeColor="background1"/>
          <w:sz w:val="36"/>
          <w:szCs w:val="36"/>
          <w:lang w:val="en-US" w:eastAsia="en-US"/>
        </w:rPr>
        <w:tab/>
      </w:r>
      <w:r w:rsidR="00567348">
        <w:rPr>
          <w:rFonts w:ascii="Arial" w:eastAsia="Times New Roman" w:hAnsi="Arial" w:cs="Arial"/>
          <w:b/>
          <w:bCs/>
          <w:color w:val="FFFFFF" w:themeColor="background1"/>
          <w:sz w:val="36"/>
          <w:szCs w:val="36"/>
          <w:lang w:val="en-US" w:eastAsia="en-US"/>
        </w:rPr>
        <w:tab/>
        <w:t xml:space="preserve"> </w:t>
      </w:r>
      <w:r w:rsidR="00766E4D">
        <w:rPr>
          <w:rFonts w:ascii="Arial" w:eastAsia="Times New Roman" w:hAnsi="Arial" w:cs="Arial"/>
          <w:b/>
          <w:bCs/>
          <w:color w:val="FFFFFF" w:themeColor="background1"/>
          <w:sz w:val="36"/>
          <w:szCs w:val="36"/>
          <w:lang w:val="en-US" w:eastAsia="en-US"/>
        </w:rPr>
        <w:t xml:space="preserve"> </w:t>
      </w:r>
      <w:r w:rsidR="00567348">
        <w:rPr>
          <w:rFonts w:ascii="Arial" w:eastAsia="Times New Roman" w:hAnsi="Arial" w:cs="Arial"/>
          <w:b/>
          <w:bCs/>
          <w:color w:val="FFFFFF" w:themeColor="background1"/>
          <w:sz w:val="36"/>
          <w:szCs w:val="36"/>
          <w:lang w:val="en-US" w:eastAsia="en-US"/>
        </w:rPr>
        <w:t>“</w:t>
      </w:r>
      <w:r w:rsidR="00766E4D">
        <w:rPr>
          <w:rFonts w:ascii="Arial" w:eastAsia="Times New Roman" w:hAnsi="Arial" w:cs="Arial"/>
          <w:b/>
          <w:bCs/>
          <w:color w:val="FFFFFF" w:themeColor="background1"/>
          <w:sz w:val="36"/>
          <w:szCs w:val="36"/>
          <w:lang w:val="en-US" w:eastAsia="en-US"/>
        </w:rPr>
        <w:t>GROWTH GUY</w:t>
      </w:r>
      <w:r w:rsidR="00567348">
        <w:rPr>
          <w:rFonts w:ascii="Arial" w:eastAsia="Times New Roman" w:hAnsi="Arial" w:cs="Arial"/>
          <w:b/>
          <w:bCs/>
          <w:color w:val="FFFFFF" w:themeColor="background1"/>
          <w:sz w:val="36"/>
          <w:szCs w:val="36"/>
          <w:lang w:val="en-US" w:eastAsia="en-US"/>
        </w:rPr>
        <w:t>”</w:t>
      </w:r>
    </w:p>
    <w:p w14:paraId="78FF2951" w14:textId="7DA73313" w:rsidR="00C9316B" w:rsidRPr="00C9316B" w:rsidRDefault="00C9316B" w:rsidP="00766E4D">
      <w:pPr>
        <w:keepNext/>
        <w:ind w:right="4"/>
        <w:outlineLvl w:val="0"/>
        <w:rPr>
          <w:rFonts w:ascii="Arial" w:eastAsia="Times New Roman" w:hAnsi="Arial" w:cs="Arial"/>
          <w:b/>
          <w:bCs/>
          <w:color w:val="000000"/>
          <w:sz w:val="28"/>
          <w:lang w:val="en-US" w:eastAsia="en-US"/>
        </w:rPr>
      </w:pPr>
      <w:r w:rsidRPr="00C9316B">
        <w:rPr>
          <w:rFonts w:ascii="Arial" w:eastAsia="Times New Roman" w:hAnsi="Arial" w:cs="Arial"/>
          <w:b/>
          <w:bCs/>
          <w:color w:val="000000"/>
          <w:sz w:val="28"/>
          <w:lang w:val="en-US" w:eastAsia="en-US"/>
        </w:rPr>
        <w:tab/>
      </w:r>
    </w:p>
    <w:p w14:paraId="19B4DC42" w14:textId="600E9CAF" w:rsidR="004F174F" w:rsidRDefault="00687391" w:rsidP="00CC2DCF">
      <w:pPr>
        <w:spacing w:after="80"/>
        <w:ind w:right="3548"/>
        <w:rPr>
          <w:rFonts w:ascii="Arial" w:eastAsia="Times New Roman" w:hAnsi="Arial" w:cs="Arial"/>
          <w:b/>
          <w:color w:val="3E1F81" w:themeColor="accent1"/>
          <w:lang w:val="en-US" w:eastAsia="en-US"/>
        </w:rPr>
      </w:pPr>
      <w:r>
        <w:rPr>
          <w:rFonts w:ascii="Arial" w:eastAsia="Times New Roman" w:hAnsi="Arial" w:cs="Arial"/>
          <w:b/>
          <w:noProof/>
          <w:color w:val="000000"/>
          <w:sz w:val="22"/>
          <w:lang w:eastAsia="ko-KR"/>
        </w:rPr>
        <w:drawing>
          <wp:anchor distT="0" distB="0" distL="114300" distR="114300" simplePos="0" relativeHeight="251661312" behindDoc="1" locked="0" layoutInCell="1" allowOverlap="1" wp14:anchorId="08938B87" wp14:editId="0B470BC9">
            <wp:simplePos x="0" y="0"/>
            <wp:positionH relativeFrom="column">
              <wp:posOffset>4197985</wp:posOffset>
            </wp:positionH>
            <wp:positionV relativeFrom="paragraph">
              <wp:posOffset>196038</wp:posOffset>
            </wp:positionV>
            <wp:extent cx="2372719" cy="30251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a:stretch>
                      <a:fillRect/>
                    </a:stretch>
                  </pic:blipFill>
                  <pic:spPr>
                    <a:xfrm>
                      <a:off x="0" y="0"/>
                      <a:ext cx="2372719" cy="3025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10B0">
        <w:rPr>
          <w:rFonts w:ascii="Arial" w:eastAsia="Times New Roman" w:hAnsi="Arial" w:cs="Arial"/>
          <w:b/>
          <w:color w:val="3E1F81" w:themeColor="accent1"/>
          <w:lang w:val="en-US" w:eastAsia="en-US"/>
        </w:rPr>
        <w:t xml:space="preserve"> </w:t>
      </w:r>
    </w:p>
    <w:p w14:paraId="657A2AAE" w14:textId="77777777" w:rsidR="00B53404" w:rsidRDefault="009250C0" w:rsidP="00CC2DCF">
      <w:pPr>
        <w:spacing w:after="80"/>
        <w:ind w:right="3548"/>
        <w:rPr>
          <w:rFonts w:ascii="Arial" w:eastAsia="Times New Roman" w:hAnsi="Arial" w:cs="Arial"/>
          <w:b/>
          <w:color w:val="3E1F81" w:themeColor="accent1"/>
          <w:lang w:val="en-US" w:eastAsia="en-US"/>
        </w:rPr>
      </w:pPr>
      <w:r w:rsidRPr="00766E4D">
        <w:rPr>
          <w:rFonts w:ascii="Times New Roman" w:eastAsia="Times New Roman" w:hAnsi="Times New Roman" w:cs="Times New Roman"/>
          <w:noProof/>
          <w:color w:val="3E1F81" w:themeColor="accent1"/>
          <w:lang w:eastAsia="ko-KR"/>
        </w:rPr>
        <mc:AlternateContent>
          <mc:Choice Requires="wps">
            <w:drawing>
              <wp:anchor distT="0" distB="0" distL="114300" distR="114300" simplePos="0" relativeHeight="251659264" behindDoc="0" locked="0" layoutInCell="1" allowOverlap="1" wp14:anchorId="639B6EAE" wp14:editId="0FE3D4CF">
                <wp:simplePos x="0" y="0"/>
                <wp:positionH relativeFrom="column">
                  <wp:posOffset>7086600</wp:posOffset>
                </wp:positionH>
                <wp:positionV relativeFrom="paragraph">
                  <wp:posOffset>99060</wp:posOffset>
                </wp:positionV>
                <wp:extent cx="2743200" cy="495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A7F03B" w14:textId="7C2C88FB" w:rsidR="00565D6E" w:rsidRDefault="001B4E0B" w:rsidP="00C9316B">
                            <w:r>
                              <w:rPr>
                                <w:noProof/>
                                <w:lang w:eastAsia="ko-KR"/>
                              </w:rPr>
                              <w:drawing>
                                <wp:inline distT="0" distB="0" distL="0" distR="0" wp14:anchorId="4F9D804B" wp14:editId="5C2114EC">
                                  <wp:extent cx="1946275" cy="2473960"/>
                                  <wp:effectExtent l="0" t="0" r="0" b="2540"/>
                                  <wp:docPr id="5" name="Picture 2" descr="\\localhost\Users\junHi\Documents\Jobs\Kunden\gazelles\AppData\Local\AppData\Local\Microsoft\Windows\Temporary Internet Files\AppData\Local\Microsoft\Windows\WINDOWS\TEMP\c.notesdata\~653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junHi\Documents\Jobs\Kunden\gazelles\AppData\Local\AppData\Local\Microsoft\Windows\Temporary Internet Files\AppData\Local\Microsoft\Windows\WINDOWS\TEMP\c.notesdata\~65331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2473960"/>
                                          </a:xfrm>
                                          <a:prstGeom prst="rect">
                                            <a:avLst/>
                                          </a:prstGeom>
                                          <a:noFill/>
                                          <a:ln>
                                            <a:noFill/>
                                          </a:ln>
                                        </pic:spPr>
                                      </pic:pic>
                                    </a:graphicData>
                                  </a:graphic>
                                </wp:inline>
                              </w:drawing>
                            </w:r>
                          </w:p>
                          <w:p w14:paraId="02B80145" w14:textId="77777777" w:rsidR="00565D6E" w:rsidRDefault="00565D6E" w:rsidP="00C9316B"/>
                          <w:p w14:paraId="681574E1" w14:textId="77777777" w:rsidR="00565D6E" w:rsidRDefault="00565D6E" w:rsidP="00C9316B"/>
                          <w:p w14:paraId="1A31BA27" w14:textId="6C2364B2" w:rsidR="00565D6E" w:rsidRDefault="001B4E0B" w:rsidP="00C9316B">
                            <w:r>
                              <w:rPr>
                                <w:noProof/>
                                <w:lang w:eastAsia="ko-KR"/>
                              </w:rPr>
                              <w:drawing>
                                <wp:inline distT="0" distB="0" distL="0" distR="0" wp14:anchorId="684FA3BF" wp14:editId="68D91C66">
                                  <wp:extent cx="968375" cy="1408430"/>
                                  <wp:effectExtent l="0" t="0" r="3175" b="1270"/>
                                  <wp:docPr id="4" name="Picture 4" descr="Greatest Decision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est Decisions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375" cy="1408430"/>
                                          </a:xfrm>
                                          <a:prstGeom prst="rect">
                                            <a:avLst/>
                                          </a:prstGeom>
                                          <a:noFill/>
                                          <a:ln>
                                            <a:noFill/>
                                          </a:ln>
                                        </pic:spPr>
                                      </pic:pic>
                                    </a:graphicData>
                                  </a:graphic>
                                </wp:inline>
                              </w:drawing>
                            </w:r>
                            <w:r>
                              <w:rPr>
                                <w:noProof/>
                                <w:lang w:eastAsia="ko-KR"/>
                              </w:rPr>
                              <w:drawing>
                                <wp:inline distT="0" distB="0" distL="0" distR="0" wp14:anchorId="5249C2CF" wp14:editId="7A1491C0">
                                  <wp:extent cx="914400" cy="1408430"/>
                                  <wp:effectExtent l="0" t="0" r="0" b="1270"/>
                                  <wp:docPr id="6" name="Picture 6"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408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39B6EAE" id="_x0000_t202" coordsize="21600,21600" o:spt="202" path="m,l,21600r21600,l21600,xe">
                <v:stroke joinstyle="miter"/>
                <v:path gradientshapeok="t" o:connecttype="rect"/>
              </v:shapetype>
              <v:shape id="Text Box 3" o:spid="_x0000_s1026" type="#_x0000_t202" style="position:absolute;margin-left:558pt;margin-top:7.8pt;width:3in;height:3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" stroked="f">
                <v:textbox>
                  <w:txbxContent>
                    <w:p w14:paraId="61A7F03B" w14:textId="7C2C88FB" w:rsidR="00565D6E" w:rsidRDefault="001B4E0B" w:rsidP="00C9316B">
                      <w:r>
                        <w:rPr>
                          <w:noProof/>
                          <w:lang w:eastAsia="ko-KR"/>
                        </w:rPr>
                        <w:drawing>
                          <wp:inline distT="0" distB="0" distL="0" distR="0" wp14:anchorId="4F9D804B" wp14:editId="5C2114EC">
                            <wp:extent cx="1946275" cy="2473960"/>
                            <wp:effectExtent l="0" t="0" r="0" b="2540"/>
                            <wp:docPr id="5" name="Picture 2" descr="\\localhost\Users\junHi\Documents\Jobs\Kunden\gazelles\AppData\Local\AppData\Local\Microsoft\Windows\Temporary Internet Files\AppData\Local\Microsoft\Windows\WINDOWS\TEMP\c.notesdata\~653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junHi\Documents\Jobs\Kunden\gazelles\AppData\Local\AppData\Local\Microsoft\Windows\Temporary Internet Files\AppData\Local\Microsoft\Windows\WINDOWS\TEMP\c.notesdata\~65331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6275" cy="2473960"/>
                                    </a:xfrm>
                                    <a:prstGeom prst="rect">
                                      <a:avLst/>
                                    </a:prstGeom>
                                    <a:noFill/>
                                    <a:ln>
                                      <a:noFill/>
                                    </a:ln>
                                  </pic:spPr>
                                </pic:pic>
                              </a:graphicData>
                            </a:graphic>
                          </wp:inline>
                        </w:drawing>
                      </w:r>
                    </w:p>
                    <w:p w14:paraId="02B80145" w14:textId="77777777" w:rsidR="00565D6E" w:rsidRDefault="00565D6E" w:rsidP="00C9316B"/>
                    <w:p w14:paraId="681574E1" w14:textId="77777777" w:rsidR="00565D6E" w:rsidRDefault="00565D6E" w:rsidP="00C9316B"/>
                    <w:p w14:paraId="1A31BA27" w14:textId="6C2364B2" w:rsidR="00565D6E" w:rsidRDefault="001B4E0B" w:rsidP="00C9316B">
                      <w:r>
                        <w:rPr>
                          <w:noProof/>
                          <w:lang w:eastAsia="ko-KR"/>
                        </w:rPr>
                        <w:drawing>
                          <wp:inline distT="0" distB="0" distL="0" distR="0" wp14:anchorId="684FA3BF" wp14:editId="68D91C66">
                            <wp:extent cx="968375" cy="1408430"/>
                            <wp:effectExtent l="0" t="0" r="3175" b="1270"/>
                            <wp:docPr id="4" name="Picture 4" descr="Greatest Decision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est Decisions 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8375" cy="1408430"/>
                                    </a:xfrm>
                                    <a:prstGeom prst="rect">
                                      <a:avLst/>
                                    </a:prstGeom>
                                    <a:noFill/>
                                    <a:ln>
                                      <a:noFill/>
                                    </a:ln>
                                  </pic:spPr>
                                </pic:pic>
                              </a:graphicData>
                            </a:graphic>
                          </wp:inline>
                        </w:drawing>
                      </w:r>
                      <w:r>
                        <w:rPr>
                          <w:noProof/>
                          <w:lang w:eastAsia="ko-KR"/>
                        </w:rPr>
                        <w:drawing>
                          <wp:inline distT="0" distB="0" distL="0" distR="0" wp14:anchorId="5249C2CF" wp14:editId="7A1491C0">
                            <wp:extent cx="914400" cy="1408430"/>
                            <wp:effectExtent l="0" t="0" r="0" b="1270"/>
                            <wp:docPr id="6" name="Picture 6"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408430"/>
                                    </a:xfrm>
                                    <a:prstGeom prst="rect">
                                      <a:avLst/>
                                    </a:prstGeom>
                                    <a:noFill/>
                                    <a:ln>
                                      <a:noFill/>
                                    </a:ln>
                                  </pic:spPr>
                                </pic:pic>
                              </a:graphicData>
                            </a:graphic>
                          </wp:inline>
                        </w:drawing>
                      </w:r>
                    </w:p>
                  </w:txbxContent>
                </v:textbox>
              </v:shape>
            </w:pict>
          </mc:Fallback>
        </mc:AlternateContent>
      </w:r>
      <w:r w:rsidR="00C9316B" w:rsidRPr="00766E4D">
        <w:rPr>
          <w:rFonts w:ascii="Arial" w:eastAsia="Times New Roman" w:hAnsi="Arial" w:cs="Arial"/>
          <w:b/>
          <w:color w:val="3E1F81" w:themeColor="accent1"/>
          <w:lang w:val="en-US" w:eastAsia="en-US"/>
        </w:rPr>
        <w:t>AUTHOR:</w:t>
      </w:r>
    </w:p>
    <w:p w14:paraId="03F61550" w14:textId="7AB72B8C" w:rsidR="00B53404" w:rsidRDefault="00B53404" w:rsidP="008424A1">
      <w:pPr>
        <w:spacing w:after="80"/>
        <w:ind w:right="2880"/>
        <w:rPr>
          <w:rFonts w:ascii="Arial" w:eastAsia="Times New Roman" w:hAnsi="Arial" w:cs="Arial"/>
          <w:i/>
          <w:color w:val="000000"/>
          <w:sz w:val="20"/>
          <w:szCs w:val="20"/>
          <w:lang w:val="en-US" w:eastAsia="en-US"/>
        </w:rPr>
      </w:pPr>
      <w:r>
        <w:rPr>
          <w:rFonts w:ascii="Arial" w:eastAsia="Times New Roman" w:hAnsi="Arial" w:cs="Arial"/>
          <w:i/>
          <w:color w:val="000000"/>
          <w:sz w:val="20"/>
          <w:szCs w:val="20"/>
          <w:lang w:val="en-US" w:eastAsia="en-US"/>
        </w:rPr>
        <w:t>Scaling Up Compensation: 5 Design Principles for Turning Your Largest Expense into a Strategic Advantage</w:t>
      </w:r>
    </w:p>
    <w:p w14:paraId="5B495F23" w14:textId="129C4A93" w:rsidR="00965900" w:rsidRDefault="00B53404" w:rsidP="008424A1">
      <w:pPr>
        <w:spacing w:after="80"/>
        <w:ind w:right="2880"/>
        <w:rPr>
          <w:rFonts w:ascii="Arial" w:eastAsia="Times New Roman" w:hAnsi="Arial" w:cs="Arial"/>
          <w:i/>
          <w:color w:val="000000"/>
          <w:sz w:val="20"/>
          <w:szCs w:val="20"/>
          <w:lang w:val="en-US" w:eastAsia="en-US"/>
        </w:rPr>
      </w:pPr>
      <w:r>
        <w:rPr>
          <w:rFonts w:ascii="Arial" w:eastAsia="Times New Roman" w:hAnsi="Arial" w:cs="Arial"/>
          <w:i/>
          <w:color w:val="000000"/>
          <w:sz w:val="20"/>
          <w:szCs w:val="20"/>
          <w:lang w:val="en-US" w:eastAsia="en-US"/>
        </w:rPr>
        <w:t>S</w:t>
      </w:r>
      <w:r w:rsidR="00965900">
        <w:rPr>
          <w:rFonts w:ascii="Arial" w:eastAsia="Times New Roman" w:hAnsi="Arial" w:cs="Arial"/>
          <w:i/>
          <w:color w:val="000000"/>
          <w:sz w:val="20"/>
          <w:szCs w:val="20"/>
          <w:lang w:val="en-US" w:eastAsia="en-US"/>
        </w:rPr>
        <w:t xml:space="preserve">caling Up: How </w:t>
      </w:r>
      <w:r w:rsidR="00644271">
        <w:rPr>
          <w:rFonts w:ascii="Arial" w:eastAsia="Times New Roman" w:hAnsi="Arial" w:cs="Arial"/>
          <w:i/>
          <w:color w:val="000000"/>
          <w:sz w:val="20"/>
          <w:szCs w:val="20"/>
          <w:lang w:val="en-US" w:eastAsia="en-US"/>
        </w:rPr>
        <w:t>a Few Companies Make It</w:t>
      </w:r>
      <w:r w:rsidR="00965900">
        <w:rPr>
          <w:rFonts w:ascii="Arial" w:eastAsia="Times New Roman" w:hAnsi="Arial" w:cs="Arial"/>
          <w:i/>
          <w:color w:val="000000"/>
          <w:sz w:val="20"/>
          <w:szCs w:val="20"/>
          <w:lang w:val="en-US" w:eastAsia="en-US"/>
        </w:rPr>
        <w:t xml:space="preserve">…and </w:t>
      </w:r>
      <w:r w:rsidR="00644271">
        <w:rPr>
          <w:rFonts w:ascii="Arial" w:eastAsia="Times New Roman" w:hAnsi="Arial" w:cs="Arial"/>
          <w:i/>
          <w:color w:val="000000"/>
          <w:sz w:val="20"/>
          <w:szCs w:val="20"/>
          <w:lang w:val="en-US" w:eastAsia="en-US"/>
        </w:rPr>
        <w:t>Why</w:t>
      </w:r>
      <w:r w:rsidR="008424A1">
        <w:rPr>
          <w:rFonts w:ascii="Arial" w:eastAsia="Times New Roman" w:hAnsi="Arial" w:cs="Arial"/>
          <w:i/>
          <w:color w:val="000000"/>
          <w:sz w:val="20"/>
          <w:szCs w:val="20"/>
          <w:lang w:val="en-US" w:eastAsia="en-US"/>
        </w:rPr>
        <w:t xml:space="preserve"> </w:t>
      </w:r>
      <w:r w:rsidR="00644271">
        <w:rPr>
          <w:rFonts w:ascii="Arial" w:eastAsia="Times New Roman" w:hAnsi="Arial" w:cs="Arial"/>
          <w:i/>
          <w:color w:val="000000"/>
          <w:sz w:val="20"/>
          <w:szCs w:val="20"/>
          <w:lang w:val="en-US" w:eastAsia="en-US"/>
        </w:rPr>
        <w:t>the Rest Don’t</w:t>
      </w:r>
      <w:r w:rsidR="001B3BB0">
        <w:rPr>
          <w:rFonts w:ascii="Arial" w:eastAsia="Times New Roman" w:hAnsi="Arial" w:cs="Arial"/>
          <w:i/>
          <w:color w:val="000000"/>
          <w:sz w:val="20"/>
          <w:szCs w:val="20"/>
          <w:lang w:val="en-US" w:eastAsia="en-US"/>
        </w:rPr>
        <w:t xml:space="preserve"> (Rockefeller Habits 2.0)</w:t>
      </w:r>
    </w:p>
    <w:p w14:paraId="22E8CCB6" w14:textId="0DB34167" w:rsidR="00C9316B" w:rsidRPr="00F81EC5" w:rsidRDefault="00C9316B" w:rsidP="008424A1">
      <w:pPr>
        <w:spacing w:after="80"/>
        <w:ind w:right="2880"/>
        <w:rPr>
          <w:rFonts w:ascii="Arial" w:eastAsia="Times New Roman" w:hAnsi="Arial" w:cs="Arial"/>
          <w:i/>
          <w:color w:val="000000"/>
          <w:sz w:val="20"/>
          <w:szCs w:val="20"/>
          <w:lang w:val="en-US" w:eastAsia="en-US"/>
        </w:rPr>
      </w:pPr>
      <w:r w:rsidRPr="00F81EC5">
        <w:rPr>
          <w:rFonts w:ascii="Arial" w:eastAsia="Times New Roman" w:hAnsi="Arial" w:cs="Arial"/>
          <w:i/>
          <w:color w:val="000000"/>
          <w:sz w:val="20"/>
          <w:szCs w:val="20"/>
          <w:lang w:val="en-US" w:eastAsia="en-US"/>
        </w:rPr>
        <w:t>The Greatest Business Decisions of All Time: How Apple, Ford, IBM, Zappos, and others made radical choices that changed the course of business</w:t>
      </w:r>
    </w:p>
    <w:p w14:paraId="58022387" w14:textId="743C0D3F" w:rsidR="00C9316B" w:rsidRPr="00F81EC5" w:rsidRDefault="00C9316B" w:rsidP="008424A1">
      <w:pPr>
        <w:spacing w:after="80"/>
        <w:ind w:right="2880"/>
        <w:rPr>
          <w:rFonts w:ascii="Arial" w:eastAsia="Times New Roman" w:hAnsi="Arial" w:cs="Arial"/>
          <w:i/>
          <w:color w:val="000000"/>
          <w:sz w:val="20"/>
          <w:szCs w:val="20"/>
          <w:lang w:val="en-US" w:eastAsia="en-US"/>
        </w:rPr>
      </w:pPr>
      <w:r w:rsidRPr="00F81EC5">
        <w:rPr>
          <w:rFonts w:ascii="Arial" w:eastAsia="Times New Roman" w:hAnsi="Arial" w:cs="Arial"/>
          <w:i/>
          <w:color w:val="000000"/>
          <w:sz w:val="20"/>
          <w:szCs w:val="20"/>
          <w:lang w:val="en-US" w:eastAsia="en-US"/>
        </w:rPr>
        <w:t xml:space="preserve">Mastering the Rockefeller Habits: </w:t>
      </w:r>
      <w:r w:rsidR="00F81EC5" w:rsidRPr="00F81EC5">
        <w:rPr>
          <w:rFonts w:ascii="Arial" w:eastAsia="Times New Roman" w:hAnsi="Arial" w:cs="Arial"/>
          <w:i/>
          <w:color w:val="000000"/>
          <w:sz w:val="20"/>
          <w:szCs w:val="20"/>
          <w:lang w:val="en-US" w:eastAsia="en-US"/>
        </w:rPr>
        <w:t xml:space="preserve">What You Must Do </w:t>
      </w:r>
      <w:r w:rsidRPr="00F81EC5">
        <w:rPr>
          <w:rFonts w:ascii="Arial" w:eastAsia="Times New Roman" w:hAnsi="Arial" w:cs="Arial"/>
          <w:i/>
          <w:color w:val="000000"/>
          <w:sz w:val="20"/>
          <w:szCs w:val="20"/>
          <w:lang w:val="en-US" w:eastAsia="en-US"/>
        </w:rPr>
        <w:t>to</w:t>
      </w:r>
      <w:r w:rsidR="008424A1">
        <w:rPr>
          <w:rFonts w:ascii="Arial" w:eastAsia="Times New Roman" w:hAnsi="Arial" w:cs="Arial"/>
          <w:i/>
          <w:color w:val="000000"/>
          <w:sz w:val="20"/>
          <w:szCs w:val="20"/>
          <w:lang w:val="en-US" w:eastAsia="en-US"/>
        </w:rPr>
        <w:t xml:space="preserve"> </w:t>
      </w:r>
      <w:r w:rsidRPr="00F81EC5">
        <w:rPr>
          <w:rFonts w:ascii="Arial" w:eastAsia="Times New Roman" w:hAnsi="Arial" w:cs="Arial"/>
          <w:i/>
          <w:color w:val="000000"/>
          <w:sz w:val="20"/>
          <w:szCs w:val="20"/>
          <w:lang w:val="en-US" w:eastAsia="en-US"/>
        </w:rPr>
        <w:t>Increase the Value of Your Growth Firm</w:t>
      </w:r>
    </w:p>
    <w:p w14:paraId="6519E1D6" w14:textId="77777777" w:rsidR="00C9316B" w:rsidRPr="00766E4D" w:rsidRDefault="00C9316B" w:rsidP="00CC2DCF">
      <w:pPr>
        <w:spacing w:after="80"/>
        <w:ind w:right="3548"/>
        <w:rPr>
          <w:rFonts w:ascii="Times New Roman" w:eastAsia="Times New Roman" w:hAnsi="Times New Roman" w:cs="Times New Roman"/>
          <w:color w:val="3E1F81" w:themeColor="accent1"/>
          <w:sz w:val="16"/>
          <w:lang w:val="en-US" w:eastAsia="en-US"/>
        </w:rPr>
      </w:pPr>
    </w:p>
    <w:p w14:paraId="2CF9A8E2" w14:textId="77777777" w:rsidR="00C9316B" w:rsidRPr="00766E4D" w:rsidRDefault="00C9316B" w:rsidP="00CC2DCF">
      <w:pPr>
        <w:autoSpaceDE w:val="0"/>
        <w:autoSpaceDN w:val="0"/>
        <w:adjustRightInd w:val="0"/>
        <w:spacing w:after="80"/>
        <w:ind w:right="3548"/>
        <w:rPr>
          <w:rFonts w:ascii="Arial" w:eastAsia="Times New Roman" w:hAnsi="Arial" w:cs="Arial"/>
          <w:b/>
          <w:color w:val="3E1F81" w:themeColor="accent1"/>
          <w:lang w:val="en-US" w:eastAsia="en-US"/>
        </w:rPr>
      </w:pPr>
      <w:r w:rsidRPr="00766E4D">
        <w:rPr>
          <w:rFonts w:ascii="Arial" w:eastAsia="Times New Roman" w:hAnsi="Arial" w:cs="Arial"/>
          <w:b/>
          <w:color w:val="3E1F81" w:themeColor="accent1"/>
          <w:lang w:val="en-US" w:eastAsia="en-US"/>
        </w:rPr>
        <w:t>TESTIMONIALS:</w:t>
      </w:r>
    </w:p>
    <w:p w14:paraId="00D0AD4A" w14:textId="30E0CF7B" w:rsidR="00C9316B" w:rsidRPr="001B3BB0" w:rsidRDefault="00C9316B" w:rsidP="004F174F">
      <w:pPr>
        <w:autoSpaceDE w:val="0"/>
        <w:autoSpaceDN w:val="0"/>
        <w:adjustRightInd w:val="0"/>
        <w:spacing w:after="80"/>
        <w:ind w:right="2970"/>
        <w:rPr>
          <w:rFonts w:ascii="Arial" w:eastAsia="Times New Roman" w:hAnsi="Arial" w:cs="Arial"/>
          <w:i/>
          <w:color w:val="000000"/>
          <w:sz w:val="20"/>
          <w:szCs w:val="20"/>
          <w:lang w:val="en-US" w:eastAsia="en-US"/>
        </w:rPr>
      </w:pPr>
      <w:r w:rsidRPr="001B3BB0">
        <w:rPr>
          <w:rFonts w:ascii="Arial" w:eastAsia="Times New Roman" w:hAnsi="Arial" w:cs="Arial"/>
          <w:i/>
          <w:color w:val="000000"/>
          <w:sz w:val="20"/>
          <w:szCs w:val="20"/>
          <w:lang w:val="en-US" w:eastAsia="en-US"/>
        </w:rPr>
        <w:t>"Verne is THE guru of fast growth companies.  Those who listen GROW and SUCCEED  . . . so listen . . . or read!"</w:t>
      </w:r>
    </w:p>
    <w:p w14:paraId="6094926C" w14:textId="77777777" w:rsidR="00C9316B" w:rsidRPr="00C9316B" w:rsidRDefault="00C9316B" w:rsidP="008424A1">
      <w:pPr>
        <w:autoSpaceDE w:val="0"/>
        <w:autoSpaceDN w:val="0"/>
        <w:adjustRightInd w:val="0"/>
        <w:spacing w:after="80" w:line="360" w:lineRule="auto"/>
        <w:ind w:right="2970" w:firstLine="708"/>
        <w:rPr>
          <w:rFonts w:ascii="Arial" w:eastAsia="Times New Roman" w:hAnsi="Arial" w:cs="Arial"/>
          <w:color w:val="000000"/>
          <w:sz w:val="20"/>
          <w:szCs w:val="20"/>
          <w:lang w:val="en-US" w:eastAsia="en-US"/>
        </w:rPr>
      </w:pPr>
      <w:r w:rsidRPr="00C9316B">
        <w:rPr>
          <w:rFonts w:ascii="Arial" w:eastAsia="Times New Roman" w:hAnsi="Arial" w:cs="Arial"/>
          <w:color w:val="000000"/>
          <w:sz w:val="20"/>
          <w:szCs w:val="20"/>
          <w:lang w:val="en-US" w:eastAsia="en-US"/>
        </w:rPr>
        <w:t>Tom Peters</w:t>
      </w:r>
    </w:p>
    <w:p w14:paraId="2F8B1884" w14:textId="621426BA" w:rsidR="00567348" w:rsidRPr="00F32484" w:rsidRDefault="00567348" w:rsidP="004F174F">
      <w:pPr>
        <w:autoSpaceDE w:val="0"/>
        <w:autoSpaceDN w:val="0"/>
        <w:adjustRightInd w:val="0"/>
        <w:spacing w:after="80" w:line="240" w:lineRule="atLeast"/>
        <w:ind w:right="2970"/>
        <w:rPr>
          <w:rFonts w:ascii="Arial" w:eastAsia="Times New Roman" w:hAnsi="Arial" w:cs="Arial"/>
          <w:i/>
          <w:color w:val="000000"/>
          <w:sz w:val="20"/>
          <w:lang w:val="en-US" w:eastAsia="en-US"/>
        </w:rPr>
      </w:pPr>
      <w:r w:rsidRPr="00F32484">
        <w:rPr>
          <w:rFonts w:ascii="Arial" w:eastAsia="Times New Roman" w:hAnsi="Arial" w:cs="Arial"/>
          <w:i/>
          <w:color w:val="000000"/>
          <w:sz w:val="20"/>
          <w:lang w:val="en-US" w:eastAsia="en-US"/>
        </w:rPr>
        <w:t xml:space="preserve">“Verne is more committed to helping companies grow than any other person on the planet. Really. He’s also radically practical in his approach and that is reflected throughout this terrific book.” </w:t>
      </w:r>
    </w:p>
    <w:p w14:paraId="4A0F7F4C" w14:textId="2EC1233A" w:rsidR="00567348" w:rsidRPr="00F32484" w:rsidRDefault="00567348" w:rsidP="000E2733">
      <w:pPr>
        <w:autoSpaceDE w:val="0"/>
        <w:autoSpaceDN w:val="0"/>
        <w:adjustRightInd w:val="0"/>
        <w:spacing w:after="240" w:line="240" w:lineRule="atLeast"/>
        <w:ind w:left="708" w:right="2970"/>
        <w:rPr>
          <w:rFonts w:ascii="Arial" w:eastAsia="Times New Roman" w:hAnsi="Arial" w:cs="Arial"/>
          <w:i/>
          <w:color w:val="000000"/>
          <w:sz w:val="20"/>
          <w:lang w:val="en-US" w:eastAsia="en-US"/>
        </w:rPr>
      </w:pPr>
      <w:r w:rsidRPr="00F32484">
        <w:rPr>
          <w:rFonts w:ascii="Arial" w:eastAsia="Times New Roman" w:hAnsi="Arial" w:cs="Arial"/>
          <w:color w:val="000000"/>
          <w:sz w:val="20"/>
          <w:lang w:val="en-US" w:eastAsia="en-US"/>
        </w:rPr>
        <w:t>Patrick Lencio</w:t>
      </w:r>
      <w:r w:rsidR="00A56BA5" w:rsidRPr="00F32484">
        <w:rPr>
          <w:rFonts w:ascii="Arial" w:eastAsia="Times New Roman" w:hAnsi="Arial" w:cs="Arial"/>
          <w:color w:val="000000"/>
          <w:sz w:val="20"/>
          <w:lang w:val="en-US" w:eastAsia="en-US"/>
        </w:rPr>
        <w:t xml:space="preserve">ni, </w:t>
      </w:r>
      <w:r w:rsidRPr="00F32484">
        <w:rPr>
          <w:rFonts w:ascii="Arial" w:eastAsia="Times New Roman" w:hAnsi="Arial" w:cs="Arial"/>
          <w:color w:val="000000"/>
          <w:sz w:val="20"/>
          <w:lang w:val="en-US" w:eastAsia="en-US"/>
        </w:rPr>
        <w:t xml:space="preserve">best-selling author of </w:t>
      </w:r>
      <w:r w:rsidRPr="00F32484">
        <w:rPr>
          <w:rFonts w:ascii="Arial" w:eastAsia="Times New Roman" w:hAnsi="Arial" w:cs="Arial"/>
          <w:i/>
          <w:color w:val="000000"/>
          <w:sz w:val="20"/>
          <w:lang w:val="en-US" w:eastAsia="en-US"/>
        </w:rPr>
        <w:t xml:space="preserve">The Five Dysfunctions </w:t>
      </w:r>
      <w:r w:rsidR="00AF40C3">
        <w:rPr>
          <w:rFonts w:ascii="Arial" w:eastAsia="Times New Roman" w:hAnsi="Arial" w:cs="Arial"/>
          <w:i/>
          <w:color w:val="000000"/>
          <w:sz w:val="20"/>
          <w:lang w:val="en-US" w:eastAsia="en-US"/>
        </w:rPr>
        <w:br/>
      </w:r>
      <w:r w:rsidRPr="00F32484">
        <w:rPr>
          <w:rFonts w:ascii="Arial" w:eastAsia="Times New Roman" w:hAnsi="Arial" w:cs="Arial"/>
          <w:i/>
          <w:color w:val="000000"/>
          <w:sz w:val="20"/>
          <w:lang w:val="en-US" w:eastAsia="en-US"/>
        </w:rPr>
        <w:t>of a Team</w:t>
      </w:r>
      <w:r w:rsidRPr="00F32484">
        <w:rPr>
          <w:rFonts w:ascii="Arial" w:eastAsia="Times New Roman" w:hAnsi="Arial" w:cs="Arial"/>
          <w:color w:val="000000"/>
          <w:sz w:val="20"/>
          <w:lang w:val="en-US" w:eastAsia="en-US"/>
        </w:rPr>
        <w:t xml:space="preserve"> and </w:t>
      </w:r>
      <w:r w:rsidRPr="00F32484">
        <w:rPr>
          <w:rFonts w:ascii="Arial" w:eastAsia="Times New Roman" w:hAnsi="Arial" w:cs="Arial"/>
          <w:i/>
          <w:color w:val="000000"/>
          <w:sz w:val="20"/>
          <w:lang w:val="en-US" w:eastAsia="en-US"/>
        </w:rPr>
        <w:t>The Advantage</w:t>
      </w:r>
    </w:p>
    <w:p w14:paraId="6CBE61C1" w14:textId="6CCF4C5C" w:rsidR="004F174F" w:rsidRPr="004F174F" w:rsidRDefault="004F174F" w:rsidP="004F174F">
      <w:pPr>
        <w:autoSpaceDE w:val="0"/>
        <w:autoSpaceDN w:val="0"/>
        <w:adjustRightInd w:val="0"/>
        <w:spacing w:after="80" w:line="240" w:lineRule="atLeast"/>
        <w:rPr>
          <w:rFonts w:ascii="Arial" w:eastAsia="Times New Roman" w:hAnsi="Arial" w:cs="Arial"/>
          <w:i/>
          <w:color w:val="000000"/>
          <w:sz w:val="20"/>
          <w:lang w:val="en-US" w:eastAsia="en-US"/>
        </w:rPr>
      </w:pPr>
      <w:r>
        <w:rPr>
          <w:rFonts w:ascii="Arial" w:eastAsia="Times New Roman" w:hAnsi="Arial" w:cs="Arial"/>
          <w:iCs/>
          <w:color w:val="000000"/>
          <w:sz w:val="20"/>
          <w:lang w:val="en-US" w:eastAsia="en-US"/>
        </w:rPr>
        <w:t>“</w:t>
      </w:r>
      <w:r w:rsidRPr="004F174F">
        <w:rPr>
          <w:rFonts w:ascii="Arial" w:eastAsia="Times New Roman" w:hAnsi="Arial" w:cs="Arial"/>
          <w:iCs/>
          <w:color w:val="000000"/>
          <w:sz w:val="20"/>
          <w:lang w:val="en-US" w:eastAsia="en-US"/>
        </w:rPr>
        <w:t>Scaling Up</w:t>
      </w:r>
      <w:r w:rsidRPr="004F174F">
        <w:rPr>
          <w:rFonts w:ascii="Arial" w:eastAsia="Times New Roman" w:hAnsi="Arial" w:cs="Arial"/>
          <w:i/>
          <w:iCs/>
          <w:color w:val="000000"/>
          <w:sz w:val="20"/>
          <w:lang w:val="en-US" w:eastAsia="en-US"/>
        </w:rPr>
        <w:t xml:space="preserve"> </w:t>
      </w:r>
      <w:r w:rsidRPr="004F174F">
        <w:rPr>
          <w:rFonts w:ascii="Arial" w:eastAsia="Times New Roman" w:hAnsi="Arial" w:cs="Arial"/>
          <w:i/>
          <w:color w:val="000000"/>
          <w:sz w:val="20"/>
          <w:lang w:val="en-US" w:eastAsia="en-US"/>
        </w:rPr>
        <w:t>addresses the second half of the venture ball game, something often lost in all the hoopla about incubating disruptive innovation during the first half.  Half-time scores don’t matter—it’s all about how you finish the game.  So get yourself into Verne’s locker room for a great half-time pep talk</w:t>
      </w:r>
      <w:r w:rsidR="00104B4D">
        <w:rPr>
          <w:rFonts w:ascii="Arial" w:eastAsia="Times New Roman" w:hAnsi="Arial" w:cs="Arial"/>
          <w:i/>
          <w:color w:val="000000"/>
          <w:sz w:val="20"/>
          <w:lang w:val="en-US" w:eastAsia="en-US"/>
        </w:rPr>
        <w:t>.”</w:t>
      </w:r>
    </w:p>
    <w:p w14:paraId="41B6D5D2" w14:textId="63575A3F" w:rsidR="004F174F" w:rsidRPr="000E2733" w:rsidRDefault="004F174F" w:rsidP="000E2733">
      <w:pPr>
        <w:autoSpaceDE w:val="0"/>
        <w:autoSpaceDN w:val="0"/>
        <w:adjustRightInd w:val="0"/>
        <w:spacing w:after="240" w:line="240" w:lineRule="atLeast"/>
        <w:ind w:firstLine="708"/>
        <w:rPr>
          <w:rFonts w:ascii="Arial" w:eastAsia="Times New Roman" w:hAnsi="Arial" w:cs="Arial"/>
          <w:i/>
          <w:iCs/>
          <w:color w:val="000000"/>
          <w:sz w:val="20"/>
          <w:lang w:val="en-US" w:eastAsia="en-US"/>
        </w:rPr>
      </w:pPr>
      <w:r w:rsidRPr="004F174F">
        <w:rPr>
          <w:rFonts w:ascii="Arial" w:eastAsia="Times New Roman" w:hAnsi="Arial" w:cs="Arial"/>
          <w:color w:val="000000"/>
          <w:sz w:val="20"/>
          <w:lang w:val="en-US" w:eastAsia="en-US"/>
        </w:rPr>
        <w:t xml:space="preserve">Geoffrey Moore, Author, </w:t>
      </w:r>
      <w:r w:rsidRPr="004F174F">
        <w:rPr>
          <w:rFonts w:ascii="Arial" w:eastAsia="Times New Roman" w:hAnsi="Arial" w:cs="Arial"/>
          <w:i/>
          <w:iCs/>
          <w:color w:val="000000"/>
          <w:sz w:val="20"/>
          <w:lang w:val="en-US" w:eastAsia="en-US"/>
        </w:rPr>
        <w:t>Crossing the Chasm</w:t>
      </w:r>
    </w:p>
    <w:p w14:paraId="46B8F1B4" w14:textId="1FA0588E" w:rsidR="00567348" w:rsidRPr="00F32484" w:rsidRDefault="00567348" w:rsidP="004F174F">
      <w:pPr>
        <w:tabs>
          <w:tab w:val="left" w:pos="8460"/>
          <w:tab w:val="left" w:pos="8550"/>
        </w:tabs>
        <w:rPr>
          <w:rFonts w:ascii="Arial" w:eastAsia="Times New Roman" w:hAnsi="Arial" w:cs="Arial"/>
          <w:i/>
          <w:color w:val="000000"/>
          <w:sz w:val="20"/>
          <w:lang w:val="en-US" w:eastAsia="en-US"/>
        </w:rPr>
      </w:pPr>
      <w:r w:rsidRPr="00F32484">
        <w:rPr>
          <w:rFonts w:ascii="Arial" w:eastAsia="Times New Roman" w:hAnsi="Arial" w:cs="Arial"/>
          <w:i/>
          <w:color w:val="000000"/>
          <w:sz w:val="20"/>
          <w:lang w:val="en-US" w:eastAsia="en-US"/>
        </w:rPr>
        <w:t xml:space="preserve">“Imagine walking into a library and finding one book that captures the ideas of all the books in the library. </w:t>
      </w:r>
      <w:r w:rsidRPr="00F32484">
        <w:rPr>
          <w:rFonts w:ascii="Arial" w:eastAsia="Times New Roman" w:hAnsi="Arial" w:cs="Arial"/>
          <w:color w:val="000000"/>
          <w:sz w:val="20"/>
          <w:lang w:val="en-US" w:eastAsia="en-US"/>
        </w:rPr>
        <w:t>Scaling Up</w:t>
      </w:r>
      <w:r w:rsidRPr="00F32484">
        <w:rPr>
          <w:rFonts w:ascii="Arial" w:eastAsia="Times New Roman" w:hAnsi="Arial" w:cs="Arial"/>
          <w:i/>
          <w:color w:val="000000"/>
          <w:sz w:val="20"/>
          <w:lang w:val="en-US" w:eastAsia="en-US"/>
        </w:rPr>
        <w:t xml:space="preserve"> is that business book. You will not have to go any farther.”</w:t>
      </w:r>
    </w:p>
    <w:p w14:paraId="52285B44" w14:textId="77777777" w:rsidR="00567348" w:rsidRPr="00F32484" w:rsidRDefault="00567348" w:rsidP="004F174F">
      <w:pPr>
        <w:tabs>
          <w:tab w:val="left" w:pos="8460"/>
          <w:tab w:val="left" w:pos="8550"/>
        </w:tabs>
        <w:rPr>
          <w:rFonts w:ascii="Arial" w:eastAsia="Times New Roman" w:hAnsi="Arial" w:cs="Arial"/>
          <w:color w:val="000000"/>
          <w:sz w:val="20"/>
          <w:lang w:val="en-US" w:eastAsia="en-US"/>
        </w:rPr>
      </w:pPr>
    </w:p>
    <w:p w14:paraId="401D6420" w14:textId="1FE03D8C" w:rsidR="00567348" w:rsidRPr="00F32484" w:rsidRDefault="00567348" w:rsidP="008424A1">
      <w:pPr>
        <w:ind w:left="708"/>
        <w:rPr>
          <w:rFonts w:ascii="Arial" w:eastAsia="Times New Roman" w:hAnsi="Arial" w:cs="Arial"/>
          <w:color w:val="000000"/>
          <w:sz w:val="20"/>
          <w:lang w:val="en-US" w:eastAsia="en-US"/>
        </w:rPr>
      </w:pPr>
      <w:r w:rsidRPr="00F32484">
        <w:rPr>
          <w:rFonts w:ascii="Arial" w:eastAsia="Times New Roman" w:hAnsi="Arial" w:cs="Arial"/>
          <w:color w:val="000000"/>
          <w:sz w:val="20"/>
          <w:lang w:val="en-US" w:eastAsia="en-US"/>
        </w:rPr>
        <w:t xml:space="preserve">Jack Stack, founder and CEO of SRC Holdings; best-selling author of </w:t>
      </w:r>
      <w:r w:rsidRPr="00F32484">
        <w:rPr>
          <w:rFonts w:ascii="Arial" w:eastAsia="Times New Roman" w:hAnsi="Arial" w:cs="Arial"/>
          <w:color w:val="000000"/>
          <w:sz w:val="20"/>
          <w:lang w:val="en-US" w:eastAsia="en-US"/>
        </w:rPr>
        <w:br/>
      </w:r>
      <w:r w:rsidRPr="00F32484">
        <w:rPr>
          <w:rFonts w:ascii="Arial" w:eastAsia="Times New Roman" w:hAnsi="Arial" w:cs="Arial"/>
          <w:i/>
          <w:color w:val="000000"/>
          <w:sz w:val="20"/>
          <w:lang w:val="en-US" w:eastAsia="en-US"/>
        </w:rPr>
        <w:t>The Great Game of Business</w:t>
      </w:r>
      <w:r w:rsidRPr="00F32484">
        <w:rPr>
          <w:rFonts w:ascii="Arial" w:eastAsia="Times New Roman" w:hAnsi="Arial" w:cs="Arial"/>
          <w:color w:val="000000"/>
          <w:sz w:val="20"/>
          <w:lang w:val="en-US" w:eastAsia="en-US"/>
        </w:rPr>
        <w:t xml:space="preserve"> and </w:t>
      </w:r>
      <w:r w:rsidRPr="00F32484">
        <w:rPr>
          <w:rFonts w:ascii="Arial" w:eastAsia="Times New Roman" w:hAnsi="Arial" w:cs="Arial"/>
          <w:i/>
          <w:color w:val="000000"/>
          <w:sz w:val="20"/>
          <w:lang w:val="en-US" w:eastAsia="en-US"/>
        </w:rPr>
        <w:t>A Stake in the Outcome</w:t>
      </w:r>
    </w:p>
    <w:p w14:paraId="61CB9F58" w14:textId="77777777" w:rsidR="00C9316B" w:rsidRDefault="00C9316B" w:rsidP="00C9316B">
      <w:pPr>
        <w:ind w:right="-3240"/>
        <w:rPr>
          <w:rFonts w:ascii="Arial" w:eastAsia="Times New Roman" w:hAnsi="Arial" w:cs="Arial"/>
          <w:b/>
          <w:bCs/>
          <w:color w:val="000000"/>
          <w:sz w:val="21"/>
          <w:szCs w:val="21"/>
          <w:lang w:val="en-US" w:eastAsia="en-US"/>
        </w:rPr>
      </w:pPr>
    </w:p>
    <w:p w14:paraId="7F730D87" w14:textId="68305B78" w:rsidR="004D383B" w:rsidRPr="004D383B" w:rsidRDefault="005F5706" w:rsidP="004D383B">
      <w:pPr>
        <w:spacing w:after="120" w:line="276" w:lineRule="auto"/>
        <w:rPr>
          <w:rFonts w:ascii="Arial" w:hAnsi="Arial"/>
          <w:b/>
          <w:bCs/>
          <w:color w:val="3E1F81" w:themeColor="accent1"/>
          <w:lang w:val="en-US"/>
        </w:rPr>
      </w:pPr>
      <w:r>
        <w:rPr>
          <w:rFonts w:ascii="Arial" w:hAnsi="Arial"/>
          <w:b/>
          <w:bCs/>
          <w:color w:val="3E1F81" w:themeColor="accent1"/>
          <w:lang w:val="en-US"/>
        </w:rPr>
        <w:t>BIO</w:t>
      </w:r>
      <w:r w:rsidR="00590666" w:rsidRPr="00766E4D">
        <w:rPr>
          <w:rFonts w:ascii="Arial" w:hAnsi="Arial"/>
          <w:b/>
          <w:bCs/>
          <w:color w:val="3E1F81" w:themeColor="accent1"/>
          <w:lang w:val="en-US"/>
        </w:rPr>
        <w:t>:</w:t>
      </w:r>
    </w:p>
    <w:p w14:paraId="2CC3F94D" w14:textId="5324FC65" w:rsidR="00F32484" w:rsidRPr="00F32484" w:rsidRDefault="00F32484" w:rsidP="00F32484">
      <w:pPr>
        <w:spacing w:after="120" w:line="240" w:lineRule="exact"/>
        <w:rPr>
          <w:rFonts w:ascii="Arial" w:hAnsi="Arial"/>
          <w:sz w:val="20"/>
          <w:szCs w:val="20"/>
          <w:lang w:val="en-US"/>
        </w:rPr>
      </w:pPr>
      <w:r w:rsidRPr="00F32484">
        <w:rPr>
          <w:rFonts w:ascii="Arial" w:hAnsi="Arial"/>
          <w:sz w:val="20"/>
          <w:szCs w:val="20"/>
          <w:lang w:val="en-US"/>
        </w:rPr>
        <w:t>Verne Harnish is founder of the world-renowned Entrepreneurs’ Organization (EO), with over 1</w:t>
      </w:r>
      <w:r w:rsidR="00B53404">
        <w:rPr>
          <w:rFonts w:ascii="Arial" w:hAnsi="Arial"/>
          <w:sz w:val="20"/>
          <w:szCs w:val="20"/>
          <w:lang w:val="en-US"/>
        </w:rPr>
        <w:t>6</w:t>
      </w:r>
      <w:r w:rsidRPr="00F32484">
        <w:rPr>
          <w:rFonts w:ascii="Arial" w:hAnsi="Arial"/>
          <w:sz w:val="20"/>
          <w:szCs w:val="20"/>
          <w:lang w:val="en-US"/>
        </w:rPr>
        <w:t xml:space="preserve">,000 members worldwide, and chaired for fifteen years EO’s premiere CEO program, the “Birthing of Giants” held at MIT, a program in which he still teaches today.  </w:t>
      </w:r>
    </w:p>
    <w:p w14:paraId="29D2BEC0" w14:textId="68B0E38D" w:rsidR="00F32484" w:rsidRPr="00F32484" w:rsidRDefault="00F32484" w:rsidP="00F32484">
      <w:pPr>
        <w:spacing w:after="120" w:line="240" w:lineRule="exact"/>
        <w:rPr>
          <w:rFonts w:ascii="Arial" w:hAnsi="Arial"/>
          <w:sz w:val="20"/>
          <w:szCs w:val="20"/>
          <w:lang w:val="en-US"/>
        </w:rPr>
      </w:pPr>
      <w:r w:rsidRPr="00F32484">
        <w:rPr>
          <w:rFonts w:ascii="Arial" w:hAnsi="Arial"/>
          <w:sz w:val="20"/>
          <w:szCs w:val="20"/>
          <w:lang w:val="en-US"/>
        </w:rPr>
        <w:t xml:space="preserve">Founder and CEO of Scaling Up, a global executive education and coaching company with over </w:t>
      </w:r>
      <w:r w:rsidR="00B53404">
        <w:rPr>
          <w:rFonts w:ascii="Arial" w:hAnsi="Arial"/>
          <w:sz w:val="20"/>
          <w:szCs w:val="20"/>
          <w:lang w:val="en-US"/>
        </w:rPr>
        <w:t>200</w:t>
      </w:r>
      <w:r w:rsidRPr="00F32484">
        <w:rPr>
          <w:rFonts w:ascii="Arial" w:hAnsi="Arial"/>
          <w:sz w:val="20"/>
          <w:szCs w:val="20"/>
          <w:lang w:val="en-US"/>
        </w:rPr>
        <w:t xml:space="preserve"> partners on six continents, Verne has spent the past </w:t>
      </w:r>
      <w:r w:rsidR="00B53404">
        <w:rPr>
          <w:rFonts w:ascii="Arial" w:hAnsi="Arial"/>
          <w:sz w:val="20"/>
          <w:szCs w:val="20"/>
          <w:lang w:val="en-US"/>
        </w:rPr>
        <w:t>four</w:t>
      </w:r>
      <w:r w:rsidRPr="00F32484">
        <w:rPr>
          <w:rFonts w:ascii="Arial" w:hAnsi="Arial"/>
          <w:sz w:val="20"/>
          <w:szCs w:val="20"/>
          <w:lang w:val="en-US"/>
        </w:rPr>
        <w:t xml:space="preserve"> decades helping companies scaleup.  </w:t>
      </w:r>
    </w:p>
    <w:p w14:paraId="52914672" w14:textId="2270285D" w:rsidR="00F32484" w:rsidRPr="00F32484" w:rsidRDefault="00F32484" w:rsidP="00F32484">
      <w:pPr>
        <w:spacing w:after="120" w:line="240" w:lineRule="exact"/>
        <w:rPr>
          <w:rFonts w:ascii="Arial" w:hAnsi="Arial"/>
          <w:sz w:val="20"/>
          <w:szCs w:val="20"/>
          <w:lang w:val="en-US"/>
        </w:rPr>
      </w:pPr>
      <w:r w:rsidRPr="00F32484">
        <w:rPr>
          <w:rFonts w:ascii="Arial" w:hAnsi="Arial"/>
          <w:sz w:val="20"/>
          <w:szCs w:val="20"/>
          <w:lang w:val="en-US"/>
        </w:rPr>
        <w:t xml:space="preserve">He’s the author of </w:t>
      </w:r>
      <w:r w:rsidR="00B53404">
        <w:rPr>
          <w:rFonts w:ascii="Arial" w:hAnsi="Arial"/>
          <w:sz w:val="20"/>
          <w:szCs w:val="20"/>
          <w:lang w:val="en-US"/>
        </w:rPr>
        <w:t>multiple</w:t>
      </w:r>
      <w:r w:rsidRPr="00F32484">
        <w:rPr>
          <w:rFonts w:ascii="Arial" w:hAnsi="Arial"/>
          <w:sz w:val="20"/>
          <w:szCs w:val="20"/>
          <w:lang w:val="en-US"/>
        </w:rPr>
        <w:t xml:space="preserve"> bestseller</w:t>
      </w:r>
      <w:r w:rsidR="00B53404">
        <w:rPr>
          <w:rFonts w:ascii="Arial" w:hAnsi="Arial"/>
          <w:sz w:val="20"/>
          <w:szCs w:val="20"/>
          <w:lang w:val="en-US"/>
        </w:rPr>
        <w:t>s including</w:t>
      </w:r>
      <w:r w:rsidRPr="00F32484">
        <w:rPr>
          <w:rFonts w:ascii="Arial" w:hAnsi="Arial"/>
          <w:sz w:val="20"/>
          <w:szCs w:val="20"/>
          <w:lang w:val="en-US"/>
        </w:rPr>
        <w:t xml:space="preserve"> </w:t>
      </w:r>
      <w:r w:rsidRPr="00F32484">
        <w:rPr>
          <w:rFonts w:ascii="Arial" w:hAnsi="Arial"/>
          <w:i/>
          <w:iCs/>
          <w:sz w:val="20"/>
          <w:szCs w:val="20"/>
          <w:lang w:val="en-US"/>
        </w:rPr>
        <w:t>Mastering the Rockefeller Habits</w:t>
      </w:r>
      <w:r w:rsidRPr="00F32484">
        <w:rPr>
          <w:rFonts w:ascii="Arial" w:hAnsi="Arial"/>
          <w:sz w:val="20"/>
          <w:szCs w:val="20"/>
          <w:lang w:val="en-US"/>
        </w:rPr>
        <w:t xml:space="preserve">; </w:t>
      </w:r>
      <w:r w:rsidRPr="00F32484">
        <w:rPr>
          <w:rFonts w:ascii="Arial" w:hAnsi="Arial"/>
          <w:i/>
          <w:iCs/>
          <w:sz w:val="20"/>
          <w:szCs w:val="20"/>
          <w:lang w:val="en-US"/>
        </w:rPr>
        <w:t>The Greatest Business Decisions of All Times</w:t>
      </w:r>
      <w:r w:rsidRPr="00F32484">
        <w:rPr>
          <w:rFonts w:ascii="Arial" w:hAnsi="Arial"/>
          <w:sz w:val="20"/>
          <w:szCs w:val="20"/>
          <w:lang w:val="en-US"/>
        </w:rPr>
        <w:t>," for which Jim Collins wrote the foreword</w:t>
      </w:r>
      <w:r w:rsidR="00B53404">
        <w:rPr>
          <w:rFonts w:ascii="Arial" w:hAnsi="Arial"/>
          <w:sz w:val="20"/>
          <w:szCs w:val="20"/>
          <w:lang w:val="en-US"/>
        </w:rPr>
        <w:t xml:space="preserve">; </w:t>
      </w:r>
      <w:r w:rsidRPr="00F32484">
        <w:rPr>
          <w:rFonts w:ascii="Arial" w:hAnsi="Arial"/>
          <w:i/>
          <w:iCs/>
          <w:sz w:val="20"/>
          <w:szCs w:val="20"/>
          <w:lang w:val="en-US"/>
        </w:rPr>
        <w:t>Scaling Up (Rockefeller Habits 2.0)</w:t>
      </w:r>
      <w:r w:rsidRPr="00F32484">
        <w:rPr>
          <w:rFonts w:ascii="Arial" w:hAnsi="Arial"/>
          <w:sz w:val="20"/>
          <w:szCs w:val="20"/>
          <w:lang w:val="en-US"/>
        </w:rPr>
        <w:t xml:space="preserve"> </w:t>
      </w:r>
      <w:r w:rsidR="00104B4D">
        <w:rPr>
          <w:rFonts w:ascii="Arial" w:hAnsi="Arial"/>
          <w:sz w:val="20"/>
          <w:szCs w:val="20"/>
          <w:lang w:val="en-US"/>
        </w:rPr>
        <w:t xml:space="preserve">which </w:t>
      </w:r>
      <w:r w:rsidRPr="00F32484">
        <w:rPr>
          <w:rFonts w:ascii="Arial" w:hAnsi="Arial"/>
          <w:sz w:val="20"/>
          <w:szCs w:val="20"/>
          <w:lang w:val="en-US"/>
        </w:rPr>
        <w:t xml:space="preserve">has been translated into </w:t>
      </w:r>
      <w:r w:rsidR="00B53404">
        <w:rPr>
          <w:rFonts w:ascii="Arial" w:hAnsi="Arial"/>
          <w:sz w:val="20"/>
          <w:szCs w:val="20"/>
          <w:lang w:val="en-US"/>
        </w:rPr>
        <w:t>23</w:t>
      </w:r>
      <w:r w:rsidRPr="00F32484">
        <w:rPr>
          <w:rFonts w:ascii="Arial" w:hAnsi="Arial"/>
          <w:sz w:val="20"/>
          <w:szCs w:val="20"/>
          <w:lang w:val="en-US"/>
        </w:rPr>
        <w:t xml:space="preserve"> languages and has won eight major international book awards including the prestigious International Book Award for Best General Business book</w:t>
      </w:r>
      <w:r w:rsidR="00B53404">
        <w:rPr>
          <w:rFonts w:ascii="Arial" w:hAnsi="Arial"/>
          <w:sz w:val="20"/>
          <w:szCs w:val="20"/>
          <w:lang w:val="en-US"/>
        </w:rPr>
        <w:t xml:space="preserve">; and his latest book </w:t>
      </w:r>
      <w:r w:rsidR="00B53404" w:rsidRPr="00B53404">
        <w:rPr>
          <w:rFonts w:ascii="Arial" w:hAnsi="Arial"/>
          <w:i/>
          <w:iCs/>
          <w:sz w:val="20"/>
          <w:szCs w:val="20"/>
          <w:lang w:val="en-US"/>
        </w:rPr>
        <w:t>Scaling Up Compensation</w:t>
      </w:r>
      <w:r w:rsidR="00B53404">
        <w:rPr>
          <w:rFonts w:ascii="Arial" w:hAnsi="Arial"/>
          <w:sz w:val="20"/>
          <w:szCs w:val="20"/>
          <w:lang w:val="en-US"/>
        </w:rPr>
        <w:t>.</w:t>
      </w:r>
    </w:p>
    <w:p w14:paraId="11BB1A9C" w14:textId="3BBC3336" w:rsidR="008A0755" w:rsidRPr="00F81EC5" w:rsidRDefault="00F32484" w:rsidP="00F32484">
      <w:pPr>
        <w:spacing w:after="120" w:line="240" w:lineRule="exact"/>
        <w:rPr>
          <w:rFonts w:ascii="Arial" w:hAnsi="Arial"/>
          <w:sz w:val="20"/>
          <w:szCs w:val="20"/>
          <w:lang w:val="en-US"/>
        </w:rPr>
      </w:pPr>
      <w:r w:rsidRPr="00F32484">
        <w:rPr>
          <w:rFonts w:ascii="Arial" w:hAnsi="Arial"/>
          <w:sz w:val="20"/>
          <w:szCs w:val="20"/>
          <w:lang w:val="en-US"/>
        </w:rPr>
        <w:t>Verne</w:t>
      </w:r>
      <w:r w:rsidR="00B53404">
        <w:rPr>
          <w:rFonts w:ascii="Arial" w:hAnsi="Arial"/>
          <w:sz w:val="20"/>
          <w:szCs w:val="20"/>
          <w:lang w:val="en-US"/>
        </w:rPr>
        <w:t xml:space="preserve"> </w:t>
      </w:r>
      <w:r w:rsidRPr="00F32484">
        <w:rPr>
          <w:rFonts w:ascii="Arial" w:hAnsi="Arial"/>
          <w:sz w:val="20"/>
          <w:szCs w:val="20"/>
          <w:lang w:val="en-US"/>
        </w:rPr>
        <w:t>serves on several boards including vice chair of The Riordan Clinic; co-founder and chair of Geoversity; and board member of the social venture Million Dollar Women. A private investor in many scaleups, Verne enjoys piano, tennis, and magic as a card-carrying member of the International Brotherhood of Magicians.</w:t>
      </w:r>
    </w:p>
    <w:sectPr w:rsidR="008A0755" w:rsidRPr="00F81EC5" w:rsidSect="000E2733">
      <w:footerReference w:type="default" r:id="rId14"/>
      <w:pgSz w:w="12240" w:h="15840"/>
      <w:pgMar w:top="720" w:right="1440" w:bottom="1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14FCC" w14:textId="77777777" w:rsidR="000945EC" w:rsidRDefault="000945EC">
      <w:r>
        <w:separator/>
      </w:r>
    </w:p>
  </w:endnote>
  <w:endnote w:type="continuationSeparator" w:id="0">
    <w:p w14:paraId="68A01251" w14:textId="77777777" w:rsidR="000945EC" w:rsidRDefault="000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ï'B8hˇøà€Ö'1">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A84F" w14:textId="440D7571" w:rsidR="00565D6E" w:rsidRPr="00F32484" w:rsidRDefault="000E2733" w:rsidP="00C9316B">
    <w:pPr>
      <w:pStyle w:val="Fuzeile"/>
      <w:ind w:right="-3960"/>
      <w:rPr>
        <w:sz w:val="20"/>
        <w:lang w:val="en-US"/>
      </w:rPr>
    </w:pPr>
    <w:r w:rsidRPr="00F32484">
      <w:rPr>
        <w:rFonts w:ascii="\ï'B8hˇøà€Ö'1" w:hAnsi="\ï'B8hˇøà€Ö'1" w:cs="\ï'B8hˇøà€Ö'1"/>
        <w:color w:val="000000"/>
        <w:sz w:val="20"/>
        <w:szCs w:val="20"/>
        <w:lang w:val="en-US"/>
      </w:rPr>
      <w:t xml:space="preserve">Contact Donna Whitwell, </w:t>
    </w:r>
    <w:hyperlink r:id="rId1" w:history="1">
      <w:r w:rsidR="00365888" w:rsidRPr="00F32484">
        <w:rPr>
          <w:rStyle w:val="Hyperlink"/>
          <w:rFonts w:ascii="\ï'B8hˇøà€Ö'1" w:hAnsi="\ï'B8hˇøà€Ö'1" w:cs="\ï'B8hˇøà€Ö'1"/>
          <w:sz w:val="20"/>
          <w:szCs w:val="20"/>
          <w:lang w:val="en-US"/>
        </w:rPr>
        <w:t>donna@scalingup.com</w:t>
      </w:r>
    </w:hyperlink>
    <w:r w:rsidR="00365888" w:rsidRPr="00F32484">
      <w:rPr>
        <w:rFonts w:ascii="\ï'B8hˇøà€Ö'1" w:hAnsi="\ï'B8hˇøà€Ö'1" w:cs="\ï'B8hˇøà€Ö'1"/>
        <w:color w:val="0000FF"/>
        <w:sz w:val="20"/>
        <w:szCs w:val="20"/>
        <w:lang w:val="en-US"/>
      </w:rPr>
      <w:t xml:space="preserve"> </w:t>
    </w:r>
    <w:r w:rsidRPr="00F32484">
      <w:rPr>
        <w:rFonts w:ascii="\ï'B8hˇøà€Ö'1" w:hAnsi="\ï'B8hˇøà€Ö'1" w:cs="\ï'B8hˇøà€Ö'1"/>
        <w:color w:val="000000"/>
        <w:sz w:val="20"/>
        <w:szCs w:val="20"/>
        <w:lang w:val="en-US"/>
      </w:rPr>
      <w:t xml:space="preserve">or Verne Harnish </w:t>
    </w:r>
    <w:r w:rsidR="00EC72DC" w:rsidRPr="00F32484">
      <w:rPr>
        <w:rFonts w:ascii="\ï'B8hˇøà€Ö'1" w:hAnsi="\ï'B8hˇøà€Ö'1" w:cs="\ï'B8hˇøà€Ö'1"/>
        <w:color w:val="0000FF"/>
        <w:sz w:val="20"/>
        <w:szCs w:val="20"/>
        <w:lang w:val="en-US"/>
      </w:rPr>
      <w:t>vharnish@scalingup.com</w:t>
    </w:r>
  </w:p>
  <w:p w14:paraId="32B8CDE5" w14:textId="77777777" w:rsidR="00565D6E" w:rsidRPr="00F32484" w:rsidRDefault="00565D6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D7DA" w14:textId="77777777" w:rsidR="000945EC" w:rsidRDefault="000945EC">
      <w:r>
        <w:separator/>
      </w:r>
    </w:p>
  </w:footnote>
  <w:footnote w:type="continuationSeparator" w:id="0">
    <w:p w14:paraId="3B47AD66" w14:textId="77777777" w:rsidR="000945EC" w:rsidRDefault="0009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6B"/>
    <w:rsid w:val="00012F44"/>
    <w:rsid w:val="00047C2B"/>
    <w:rsid w:val="0006531A"/>
    <w:rsid w:val="000945EC"/>
    <w:rsid w:val="000C4255"/>
    <w:rsid w:val="000E2733"/>
    <w:rsid w:val="00104B4D"/>
    <w:rsid w:val="00145C99"/>
    <w:rsid w:val="0017234E"/>
    <w:rsid w:val="001B3BB0"/>
    <w:rsid w:val="001B4E0B"/>
    <w:rsid w:val="002144D6"/>
    <w:rsid w:val="00221716"/>
    <w:rsid w:val="00223942"/>
    <w:rsid w:val="00242788"/>
    <w:rsid w:val="00245EA7"/>
    <w:rsid w:val="002F2F5D"/>
    <w:rsid w:val="00310AB1"/>
    <w:rsid w:val="0032565F"/>
    <w:rsid w:val="00365888"/>
    <w:rsid w:val="0037474C"/>
    <w:rsid w:val="00386696"/>
    <w:rsid w:val="003B2F0D"/>
    <w:rsid w:val="003C7AD4"/>
    <w:rsid w:val="003F4771"/>
    <w:rsid w:val="00437AA9"/>
    <w:rsid w:val="004511A5"/>
    <w:rsid w:val="0047614D"/>
    <w:rsid w:val="004B5511"/>
    <w:rsid w:val="004D383B"/>
    <w:rsid w:val="004F174F"/>
    <w:rsid w:val="00500D08"/>
    <w:rsid w:val="0056565A"/>
    <w:rsid w:val="00565D6E"/>
    <w:rsid w:val="00567348"/>
    <w:rsid w:val="00590666"/>
    <w:rsid w:val="0059083D"/>
    <w:rsid w:val="00591B09"/>
    <w:rsid w:val="005978D6"/>
    <w:rsid w:val="005C3248"/>
    <w:rsid w:val="005C3B9F"/>
    <w:rsid w:val="005C3DD3"/>
    <w:rsid w:val="005D1FCE"/>
    <w:rsid w:val="005F1BB6"/>
    <w:rsid w:val="005F5706"/>
    <w:rsid w:val="005F7BD9"/>
    <w:rsid w:val="006026ED"/>
    <w:rsid w:val="00604081"/>
    <w:rsid w:val="0062074C"/>
    <w:rsid w:val="00644271"/>
    <w:rsid w:val="00687391"/>
    <w:rsid w:val="0069574F"/>
    <w:rsid w:val="006A0262"/>
    <w:rsid w:val="006C42F3"/>
    <w:rsid w:val="00711FEC"/>
    <w:rsid w:val="00766E4D"/>
    <w:rsid w:val="00772588"/>
    <w:rsid w:val="0081359D"/>
    <w:rsid w:val="00831E08"/>
    <w:rsid w:val="008424A1"/>
    <w:rsid w:val="0084450E"/>
    <w:rsid w:val="008669F4"/>
    <w:rsid w:val="008A0755"/>
    <w:rsid w:val="009250C0"/>
    <w:rsid w:val="0093578C"/>
    <w:rsid w:val="00965900"/>
    <w:rsid w:val="009F620E"/>
    <w:rsid w:val="00A56133"/>
    <w:rsid w:val="00A56BA5"/>
    <w:rsid w:val="00A81F00"/>
    <w:rsid w:val="00AA1EAD"/>
    <w:rsid w:val="00AB38D2"/>
    <w:rsid w:val="00AC407A"/>
    <w:rsid w:val="00AD256F"/>
    <w:rsid w:val="00AF40C3"/>
    <w:rsid w:val="00B102C4"/>
    <w:rsid w:val="00B53404"/>
    <w:rsid w:val="00B86F9E"/>
    <w:rsid w:val="00BA7345"/>
    <w:rsid w:val="00C92117"/>
    <w:rsid w:val="00C9316B"/>
    <w:rsid w:val="00CC2DCF"/>
    <w:rsid w:val="00CF3492"/>
    <w:rsid w:val="00D07326"/>
    <w:rsid w:val="00DF2E02"/>
    <w:rsid w:val="00E75618"/>
    <w:rsid w:val="00EC72DC"/>
    <w:rsid w:val="00ED5BA2"/>
    <w:rsid w:val="00ED64D0"/>
    <w:rsid w:val="00F32484"/>
    <w:rsid w:val="00F81EC5"/>
    <w:rsid w:val="00F8428D"/>
    <w:rsid w:val="00FA10B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75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9316B"/>
    <w:pPr>
      <w:tabs>
        <w:tab w:val="center" w:pos="4536"/>
        <w:tab w:val="right" w:pos="9072"/>
      </w:tabs>
    </w:pPr>
  </w:style>
  <w:style w:type="character" w:customStyle="1" w:styleId="FuzeileZchn">
    <w:name w:val="Fußzeile Zchn"/>
    <w:basedOn w:val="Absatz-Standardschriftart"/>
    <w:link w:val="Fuzeile"/>
    <w:uiPriority w:val="99"/>
    <w:rsid w:val="00C9316B"/>
  </w:style>
  <w:style w:type="paragraph" w:styleId="Sprechblasentext">
    <w:name w:val="Balloon Text"/>
    <w:basedOn w:val="Standard"/>
    <w:link w:val="SprechblasentextZchn"/>
    <w:uiPriority w:val="99"/>
    <w:semiHidden/>
    <w:unhideWhenUsed/>
    <w:rsid w:val="0038669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86696"/>
    <w:rPr>
      <w:rFonts w:ascii="Lucida Grande" w:hAnsi="Lucida Grande" w:cs="Lucida Grande"/>
      <w:sz w:val="18"/>
      <w:szCs w:val="18"/>
    </w:rPr>
  </w:style>
  <w:style w:type="paragraph" w:styleId="Kopfzeile">
    <w:name w:val="header"/>
    <w:basedOn w:val="Standard"/>
    <w:link w:val="KopfzeileZchn"/>
    <w:uiPriority w:val="99"/>
    <w:unhideWhenUsed/>
    <w:rsid w:val="000E2733"/>
    <w:pPr>
      <w:tabs>
        <w:tab w:val="center" w:pos="4536"/>
        <w:tab w:val="right" w:pos="9072"/>
      </w:tabs>
    </w:pPr>
  </w:style>
  <w:style w:type="character" w:customStyle="1" w:styleId="KopfzeileZchn">
    <w:name w:val="Kopfzeile Zchn"/>
    <w:basedOn w:val="Absatz-Standardschriftart"/>
    <w:link w:val="Kopfzeile"/>
    <w:uiPriority w:val="99"/>
    <w:rsid w:val="000E2733"/>
  </w:style>
  <w:style w:type="character" w:styleId="Hyperlink">
    <w:name w:val="Hyperlink"/>
    <w:basedOn w:val="Absatz-Standardschriftart"/>
    <w:uiPriority w:val="99"/>
    <w:unhideWhenUsed/>
    <w:rsid w:val="00365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7189">
      <w:bodyDiv w:val="1"/>
      <w:marLeft w:val="0"/>
      <w:marRight w:val="0"/>
      <w:marTop w:val="0"/>
      <w:marBottom w:val="0"/>
      <w:divBdr>
        <w:top w:val="none" w:sz="0" w:space="0" w:color="auto"/>
        <w:left w:val="none" w:sz="0" w:space="0" w:color="auto"/>
        <w:bottom w:val="none" w:sz="0" w:space="0" w:color="auto"/>
        <w:right w:val="none" w:sz="0" w:space="0" w:color="auto"/>
      </w:divBdr>
    </w:div>
    <w:div w:id="1808279498">
      <w:bodyDiv w:val="1"/>
      <w:marLeft w:val="0"/>
      <w:marRight w:val="0"/>
      <w:marTop w:val="0"/>
      <w:marBottom w:val="0"/>
      <w:divBdr>
        <w:top w:val="none" w:sz="0" w:space="0" w:color="auto"/>
        <w:left w:val="none" w:sz="0" w:space="0" w:color="auto"/>
        <w:bottom w:val="none" w:sz="0" w:space="0" w:color="auto"/>
        <w:right w:val="none" w:sz="0" w:space="0" w:color="auto"/>
      </w:divBdr>
    </w:div>
    <w:div w:id="1871800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nna@scalingup.com" TargetMode="External"/></Relationships>
</file>

<file path=word/theme/theme1.xml><?xml version="1.0" encoding="utf-8"?>
<a:theme xmlns:a="http://schemas.openxmlformats.org/drawingml/2006/main" name="Gazelles_final_2013">
  <a:themeElements>
    <a:clrScheme name="gazelles_2013">
      <a:dk1>
        <a:sysClr val="windowText" lastClr="000000"/>
      </a:dk1>
      <a:lt1>
        <a:sysClr val="window" lastClr="FFFFFF"/>
      </a:lt1>
      <a:dk2>
        <a:srgbClr val="000000"/>
      </a:dk2>
      <a:lt2>
        <a:srgbClr val="FFFFFF"/>
      </a:lt2>
      <a:accent1>
        <a:srgbClr val="3E1F81"/>
      </a:accent1>
      <a:accent2>
        <a:srgbClr val="FFD300"/>
      </a:accent2>
      <a:accent3>
        <a:srgbClr val="0084D3"/>
      </a:accent3>
      <a:accent4>
        <a:srgbClr val="F4941E"/>
      </a:accent4>
      <a:accent5>
        <a:srgbClr val="80BD1E"/>
      </a:accent5>
      <a:accent6>
        <a:srgbClr val="76522A"/>
      </a:accent6>
      <a:hlink>
        <a:srgbClr val="0000FF"/>
      </a:hlink>
      <a:folHlink>
        <a:srgbClr val="E6E6E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B874-9204-6048-A08F-376D6D17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Jun-Hi Lutterjohann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Jun-Hi Lutterjohann</dc:creator>
  <cp:lastModifiedBy>Jun-Hi Lutterjohann</cp:lastModifiedBy>
  <cp:revision>3</cp:revision>
  <cp:lastPrinted>2015-10-05T12:32:00Z</cp:lastPrinted>
  <dcterms:created xsi:type="dcterms:W3CDTF">2021-08-24T22:37:00Z</dcterms:created>
  <dcterms:modified xsi:type="dcterms:W3CDTF">2021-09-20T15:23:00Z</dcterms:modified>
</cp:coreProperties>
</file>